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1701"/>
        <w:gridCol w:w="1807"/>
        <w:gridCol w:w="1808"/>
        <w:gridCol w:w="1807"/>
        <w:gridCol w:w="1808"/>
        <w:gridCol w:w="1685"/>
      </w:tblGrid>
      <w:tr w:rsidR="00884094" w:rsidRPr="00D059D1" w:rsidTr="00025CFB">
        <w:trPr>
          <w:trHeight w:val="1393"/>
        </w:trPr>
        <w:tc>
          <w:tcPr>
            <w:tcW w:w="1701" w:type="dxa"/>
            <w:vMerge w:val="restart"/>
            <w:tcBorders>
              <w:top w:val="single" w:sz="12" w:space="0" w:color="auto"/>
              <w:left w:val="single" w:sz="12" w:space="0" w:color="auto"/>
              <w:right w:val="single" w:sz="12" w:space="0" w:color="auto"/>
            </w:tcBorders>
          </w:tcPr>
          <w:p w:rsidR="00884094" w:rsidRPr="00D059D1" w:rsidRDefault="00337D5C" w:rsidP="00ED7F86">
            <w:r w:rsidRPr="00337D5C">
              <w:rPr>
                <w:noProof/>
              </w:rPr>
              <w:drawing>
                <wp:anchor distT="0" distB="0" distL="114300" distR="114300" simplePos="0" relativeHeight="251658752" behindDoc="1" locked="0" layoutInCell="1" allowOverlap="1">
                  <wp:simplePos x="0" y="0"/>
                  <wp:positionH relativeFrom="column">
                    <wp:posOffset>27</wp:posOffset>
                  </wp:positionH>
                  <wp:positionV relativeFrom="paragraph">
                    <wp:posOffset>29183</wp:posOffset>
                  </wp:positionV>
                  <wp:extent cx="991870" cy="1137920"/>
                  <wp:effectExtent l="0" t="0" r="0" b="0"/>
                  <wp:wrapTight wrapText="bothSides">
                    <wp:wrapPolygon edited="0">
                      <wp:start x="8712" y="0"/>
                      <wp:lineTo x="6223" y="1808"/>
                      <wp:lineTo x="4563" y="4339"/>
                      <wp:lineTo x="5393" y="11933"/>
                      <wp:lineTo x="0" y="13379"/>
                      <wp:lineTo x="0" y="20250"/>
                      <wp:lineTo x="2489" y="20250"/>
                      <wp:lineTo x="20328" y="18804"/>
                      <wp:lineTo x="20328" y="15188"/>
                      <wp:lineTo x="19083" y="13379"/>
                      <wp:lineTo x="14105" y="11933"/>
                      <wp:lineTo x="14935" y="6147"/>
                      <wp:lineTo x="10786" y="0"/>
                      <wp:lineTo x="8712" y="0"/>
                    </wp:wrapPolygon>
                  </wp:wrapTight>
                  <wp:docPr id="15" name="Resim 6" descr="yen-logo-dikey-siirt-201886105211696 (1).png"/>
                  <wp:cNvGraphicFramePr/>
                  <a:graphic xmlns:a="http://schemas.openxmlformats.org/drawingml/2006/main">
                    <a:graphicData uri="http://schemas.openxmlformats.org/drawingml/2006/picture">
                      <pic:pic xmlns:pic="http://schemas.openxmlformats.org/drawingml/2006/picture">
                        <pic:nvPicPr>
                          <pic:cNvPr id="4" name="3 Resim" descr="yen-logo-dikey-siirt-201886105211696 (1).png"/>
                          <pic:cNvPicPr>
                            <a:picLocks noChangeAspect="1"/>
                          </pic:cNvPicPr>
                        </pic:nvPicPr>
                        <pic:blipFill rotWithShape="1">
                          <a:blip r:embed="rId8" cstate="print">
                            <a:extLst>
                              <a:ext uri="{28A0092B-C50C-407E-A947-70E740481C1C}">
                                <a14:useLocalDpi xmlns:a14="http://schemas.microsoft.com/office/drawing/2010/main" val="0"/>
                              </a:ext>
                            </a:extLst>
                          </a:blip>
                          <a:srcRect l="19233" t="9097" r="12489" b="11812"/>
                          <a:stretch/>
                        </pic:blipFill>
                        <pic:spPr bwMode="auto">
                          <a:xfrm>
                            <a:off x="0" y="0"/>
                            <a:ext cx="991870" cy="1137920"/>
                          </a:xfrm>
                          <a:prstGeom prst="rect">
                            <a:avLst/>
                          </a:prstGeom>
                          <a:ln>
                            <a:noFill/>
                          </a:ln>
                          <a:extLst>
                            <a:ext uri="{53640926-AAD7-44D8-BBD7-CCE9431645EC}">
                              <a14:shadowObscured xmlns:a14="http://schemas.microsoft.com/office/drawing/2010/main"/>
                            </a:ext>
                          </a:extLst>
                        </pic:spPr>
                      </pic:pic>
                    </a:graphicData>
                  </a:graphic>
                </wp:anchor>
              </w:drawing>
            </w:r>
          </w:p>
        </w:tc>
        <w:tc>
          <w:tcPr>
            <w:tcW w:w="7230" w:type="dxa"/>
            <w:gridSpan w:val="4"/>
            <w:tcBorders>
              <w:top w:val="single" w:sz="12" w:space="0" w:color="auto"/>
              <w:left w:val="single" w:sz="12" w:space="0" w:color="auto"/>
              <w:bottom w:val="single" w:sz="12" w:space="0" w:color="auto"/>
              <w:right w:val="single" w:sz="12" w:space="0" w:color="auto"/>
            </w:tcBorders>
          </w:tcPr>
          <w:p w:rsidR="00884094" w:rsidRPr="00025CFB" w:rsidRDefault="00884094" w:rsidP="00ED7F86">
            <w:pPr>
              <w:jc w:val="center"/>
            </w:pPr>
            <w:r w:rsidRPr="00025CFB">
              <w:rPr>
                <w:sz w:val="22"/>
                <w:szCs w:val="22"/>
              </w:rPr>
              <w:t xml:space="preserve">T.C.  </w:t>
            </w:r>
          </w:p>
          <w:p w:rsidR="00884094" w:rsidRPr="00025CFB" w:rsidRDefault="00884094" w:rsidP="00ED7F86">
            <w:pPr>
              <w:jc w:val="center"/>
            </w:pPr>
            <w:r w:rsidRPr="00025CFB">
              <w:rPr>
                <w:sz w:val="22"/>
                <w:szCs w:val="22"/>
              </w:rPr>
              <w:t xml:space="preserve">SİİRT ÜNİVERSİTESİ </w:t>
            </w:r>
          </w:p>
          <w:p w:rsidR="00884094" w:rsidRDefault="00884094" w:rsidP="00ED7F86">
            <w:pPr>
              <w:jc w:val="center"/>
            </w:pPr>
            <w:r w:rsidRPr="00025CFB">
              <w:rPr>
                <w:sz w:val="22"/>
                <w:szCs w:val="22"/>
              </w:rPr>
              <w:t xml:space="preserve"> BİLİM VE TEKNOLOJİ UYGULAMA VE ARAŞTIRMA MERKEZİ</w:t>
            </w:r>
          </w:p>
          <w:p w:rsidR="00025CFB" w:rsidRPr="00025CFB" w:rsidRDefault="00025CFB" w:rsidP="00ED7F86">
            <w:pPr>
              <w:jc w:val="center"/>
            </w:pPr>
          </w:p>
          <w:p w:rsidR="00884094" w:rsidRPr="00113082" w:rsidRDefault="00113082" w:rsidP="00025CFB">
            <w:pPr>
              <w:jc w:val="center"/>
              <w:rPr>
                <w:b/>
              </w:rPr>
            </w:pPr>
            <w:r w:rsidRPr="00113082">
              <w:rPr>
                <w:b/>
              </w:rPr>
              <w:t>LABORATUVAR MÜDÜRÜ</w:t>
            </w:r>
          </w:p>
        </w:tc>
        <w:tc>
          <w:tcPr>
            <w:tcW w:w="1685" w:type="dxa"/>
            <w:vMerge w:val="restart"/>
            <w:tcBorders>
              <w:top w:val="single" w:sz="12" w:space="0" w:color="auto"/>
              <w:left w:val="single" w:sz="12" w:space="0" w:color="auto"/>
              <w:right w:val="single" w:sz="12" w:space="0" w:color="auto"/>
            </w:tcBorders>
          </w:tcPr>
          <w:p w:rsidR="00884094" w:rsidRPr="00D059D1" w:rsidRDefault="00884094" w:rsidP="00ED7F86">
            <w:r w:rsidRPr="00D059D1">
              <w:rPr>
                <w:noProof/>
              </w:rPr>
              <w:drawing>
                <wp:anchor distT="0" distB="0" distL="114300" distR="114300" simplePos="0" relativeHeight="251657728" behindDoc="1" locked="0" layoutInCell="1" allowOverlap="1">
                  <wp:simplePos x="0" y="0"/>
                  <wp:positionH relativeFrom="margin">
                    <wp:posOffset>38735</wp:posOffset>
                  </wp:positionH>
                  <wp:positionV relativeFrom="margin">
                    <wp:posOffset>151765</wp:posOffset>
                  </wp:positionV>
                  <wp:extent cx="922020" cy="1080135"/>
                  <wp:effectExtent l="0" t="0" r="0" b="0"/>
                  <wp:wrapTight wrapText="bothSides">
                    <wp:wrapPolygon edited="0">
                      <wp:start x="8479" y="0"/>
                      <wp:lineTo x="5802" y="381"/>
                      <wp:lineTo x="0" y="4571"/>
                      <wp:lineTo x="0" y="13714"/>
                      <wp:lineTo x="2231" y="18286"/>
                      <wp:lineTo x="2678" y="18667"/>
                      <wp:lineTo x="7140" y="20952"/>
                      <wp:lineTo x="7587" y="21333"/>
                      <wp:lineTo x="13388" y="21333"/>
                      <wp:lineTo x="13835" y="20952"/>
                      <wp:lineTo x="18298" y="18667"/>
                      <wp:lineTo x="18744" y="18286"/>
                      <wp:lineTo x="20975" y="13714"/>
                      <wp:lineTo x="20975" y="4571"/>
                      <wp:lineTo x="15174" y="381"/>
                      <wp:lineTo x="12496" y="0"/>
                      <wp:lineTo x="8479" y="0"/>
                    </wp:wrapPolygon>
                  </wp:wrapTight>
                  <wp:docPr id="1" name="Resim 1" descr="Resi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Resim8"/>
                          <pic:cNvPicPr>
                            <a:picLocks noChangeAspect="1" noChangeArrowheads="1"/>
                          </pic:cNvPicPr>
                        </pic:nvPicPr>
                        <pic:blipFill>
                          <a:blip r:embed="rId9" cstate="print"/>
                          <a:srcRect/>
                          <a:stretch>
                            <a:fillRect/>
                          </a:stretch>
                        </pic:blipFill>
                        <pic:spPr bwMode="auto">
                          <a:xfrm>
                            <a:off x="0" y="0"/>
                            <a:ext cx="922020" cy="1080135"/>
                          </a:xfrm>
                          <a:prstGeom prst="rect">
                            <a:avLst/>
                          </a:prstGeom>
                          <a:noFill/>
                          <a:ln w="9525">
                            <a:noFill/>
                            <a:miter lim="800000"/>
                            <a:headEnd/>
                            <a:tailEnd/>
                          </a:ln>
                        </pic:spPr>
                      </pic:pic>
                    </a:graphicData>
                  </a:graphic>
                </wp:anchor>
              </w:drawing>
            </w:r>
          </w:p>
        </w:tc>
      </w:tr>
      <w:tr w:rsidR="00025CFB" w:rsidRPr="00D059D1" w:rsidTr="00025CFB">
        <w:trPr>
          <w:trHeight w:val="362"/>
        </w:trPr>
        <w:tc>
          <w:tcPr>
            <w:tcW w:w="1701" w:type="dxa"/>
            <w:vMerge/>
            <w:tcBorders>
              <w:left w:val="single" w:sz="12" w:space="0" w:color="auto"/>
              <w:bottom w:val="single" w:sz="12" w:space="0" w:color="auto"/>
              <w:right w:val="single" w:sz="12" w:space="0" w:color="auto"/>
            </w:tcBorders>
          </w:tcPr>
          <w:p w:rsidR="00025CFB" w:rsidRPr="00D059D1" w:rsidRDefault="00025CFB" w:rsidP="00ED7F86">
            <w:pPr>
              <w:ind w:left="-55"/>
            </w:pPr>
          </w:p>
        </w:tc>
        <w:tc>
          <w:tcPr>
            <w:tcW w:w="1807" w:type="dxa"/>
            <w:tcBorders>
              <w:top w:val="single" w:sz="12" w:space="0" w:color="auto"/>
              <w:left w:val="single" w:sz="12" w:space="0" w:color="auto"/>
              <w:bottom w:val="single" w:sz="12" w:space="0" w:color="auto"/>
              <w:right w:val="single" w:sz="12" w:space="0" w:color="auto"/>
            </w:tcBorders>
          </w:tcPr>
          <w:p w:rsidR="00025CFB" w:rsidRDefault="00025CFB" w:rsidP="00ED7F86">
            <w:pPr>
              <w:ind w:left="-55"/>
              <w:jc w:val="center"/>
            </w:pPr>
            <w:r>
              <w:t>Doküman No</w:t>
            </w:r>
          </w:p>
          <w:p w:rsidR="00675405" w:rsidRPr="00D059D1" w:rsidRDefault="00675405" w:rsidP="00ED7F86">
            <w:pPr>
              <w:ind w:left="-55"/>
              <w:jc w:val="center"/>
            </w:pPr>
            <w:r>
              <w:t>SİÜ.GT.155</w:t>
            </w:r>
          </w:p>
        </w:tc>
        <w:tc>
          <w:tcPr>
            <w:tcW w:w="1808" w:type="dxa"/>
            <w:tcBorders>
              <w:top w:val="single" w:sz="12" w:space="0" w:color="auto"/>
              <w:left w:val="single" w:sz="12" w:space="0" w:color="auto"/>
              <w:bottom w:val="single" w:sz="12" w:space="0" w:color="auto"/>
              <w:right w:val="single" w:sz="12" w:space="0" w:color="auto"/>
            </w:tcBorders>
          </w:tcPr>
          <w:p w:rsidR="00025CFB" w:rsidRDefault="00025CFB" w:rsidP="00ED7F86">
            <w:pPr>
              <w:ind w:left="-55"/>
              <w:jc w:val="center"/>
            </w:pPr>
            <w:r>
              <w:t>Yayın Tarihi</w:t>
            </w:r>
          </w:p>
          <w:p w:rsidR="00675405" w:rsidRPr="00D059D1" w:rsidRDefault="00675405" w:rsidP="00ED7F86">
            <w:pPr>
              <w:ind w:left="-55"/>
              <w:jc w:val="center"/>
            </w:pPr>
            <w:r>
              <w:t>10.10.2018</w:t>
            </w:r>
          </w:p>
        </w:tc>
        <w:tc>
          <w:tcPr>
            <w:tcW w:w="1807" w:type="dxa"/>
            <w:tcBorders>
              <w:top w:val="single" w:sz="12" w:space="0" w:color="auto"/>
              <w:left w:val="single" w:sz="12" w:space="0" w:color="auto"/>
              <w:bottom w:val="single" w:sz="12" w:space="0" w:color="auto"/>
              <w:right w:val="single" w:sz="12" w:space="0" w:color="auto"/>
            </w:tcBorders>
          </w:tcPr>
          <w:p w:rsidR="00025CFB" w:rsidRDefault="00025CFB" w:rsidP="00ED7F86">
            <w:pPr>
              <w:ind w:left="-55"/>
              <w:jc w:val="center"/>
            </w:pPr>
            <w:r>
              <w:t>Revizyon No</w:t>
            </w:r>
          </w:p>
          <w:p w:rsidR="00675405" w:rsidRPr="00D059D1" w:rsidRDefault="00675405" w:rsidP="00ED7F86">
            <w:pPr>
              <w:ind w:left="-55"/>
              <w:jc w:val="center"/>
            </w:pPr>
            <w:r>
              <w:t>-</w:t>
            </w:r>
          </w:p>
        </w:tc>
        <w:tc>
          <w:tcPr>
            <w:tcW w:w="1808" w:type="dxa"/>
            <w:tcBorders>
              <w:top w:val="single" w:sz="12" w:space="0" w:color="auto"/>
              <w:left w:val="single" w:sz="12" w:space="0" w:color="auto"/>
              <w:bottom w:val="single" w:sz="12" w:space="0" w:color="auto"/>
              <w:right w:val="single" w:sz="12" w:space="0" w:color="auto"/>
            </w:tcBorders>
          </w:tcPr>
          <w:p w:rsidR="00025CFB" w:rsidRDefault="00025CFB" w:rsidP="00025CFB">
            <w:pPr>
              <w:ind w:left="-55"/>
              <w:jc w:val="center"/>
            </w:pPr>
            <w:r>
              <w:t>Sayfa No</w:t>
            </w:r>
          </w:p>
          <w:p w:rsidR="00675405" w:rsidRPr="00D059D1" w:rsidRDefault="00675405" w:rsidP="00025CFB">
            <w:pPr>
              <w:ind w:left="-55"/>
              <w:jc w:val="center"/>
            </w:pPr>
            <w:r>
              <w:t>1/1</w:t>
            </w:r>
          </w:p>
        </w:tc>
        <w:tc>
          <w:tcPr>
            <w:tcW w:w="1685" w:type="dxa"/>
            <w:vMerge/>
            <w:tcBorders>
              <w:left w:val="single" w:sz="12" w:space="0" w:color="auto"/>
              <w:bottom w:val="single" w:sz="12" w:space="0" w:color="auto"/>
              <w:right w:val="single" w:sz="12" w:space="0" w:color="auto"/>
            </w:tcBorders>
          </w:tcPr>
          <w:p w:rsidR="00025CFB" w:rsidRPr="00D059D1" w:rsidRDefault="00025CFB" w:rsidP="00ED7F86">
            <w:pPr>
              <w:ind w:left="-55"/>
            </w:pPr>
          </w:p>
        </w:tc>
      </w:tr>
    </w:tbl>
    <w:p w:rsidR="00025CFB" w:rsidRPr="00D059D1" w:rsidRDefault="0078797E" w:rsidP="00025CFB">
      <w:pPr>
        <w:jc w:val="center"/>
        <w:rPr>
          <w:bCs/>
        </w:rPr>
      </w:pPr>
      <w:r>
        <w:rPr>
          <w:bCs/>
          <w:sz w:val="22"/>
        </w:rPr>
        <w:t xml:space="preserve">Siirt Üniversitesi, </w:t>
      </w:r>
      <w:r w:rsidR="00025CFB" w:rsidRPr="00D059D1">
        <w:rPr>
          <w:bCs/>
          <w:sz w:val="22"/>
        </w:rPr>
        <w:t>Kezer Yerleşkesi</w:t>
      </w:r>
      <w:r>
        <w:rPr>
          <w:bCs/>
          <w:sz w:val="22"/>
        </w:rPr>
        <w:t>,</w:t>
      </w:r>
      <w:r w:rsidR="00025CFB" w:rsidRPr="00D059D1">
        <w:rPr>
          <w:bCs/>
          <w:sz w:val="22"/>
        </w:rPr>
        <w:t xml:space="preserve"> Bilim ve Teknoloj</w:t>
      </w:r>
      <w:r>
        <w:rPr>
          <w:bCs/>
          <w:sz w:val="22"/>
        </w:rPr>
        <w:t xml:space="preserve">i Uygulama ve Araştırma Merkezi, </w:t>
      </w:r>
      <w:r w:rsidR="00025CFB" w:rsidRPr="00D059D1">
        <w:rPr>
          <w:bCs/>
          <w:sz w:val="22"/>
        </w:rPr>
        <w:t>56100</w:t>
      </w:r>
      <w:r>
        <w:rPr>
          <w:bCs/>
          <w:sz w:val="22"/>
        </w:rPr>
        <w:t>,</w:t>
      </w:r>
      <w:r w:rsidR="00025CFB" w:rsidRPr="00D059D1">
        <w:rPr>
          <w:bCs/>
          <w:sz w:val="22"/>
        </w:rPr>
        <w:t xml:space="preserve"> Siirt</w:t>
      </w:r>
    </w:p>
    <w:p w:rsidR="00884094" w:rsidRDefault="00025CFB" w:rsidP="00D81439">
      <w:pPr>
        <w:jc w:val="center"/>
        <w:rPr>
          <w:bCs/>
          <w:sz w:val="22"/>
        </w:rPr>
      </w:pPr>
      <w:r w:rsidRPr="00D059D1">
        <w:rPr>
          <w:bCs/>
          <w:sz w:val="22"/>
        </w:rPr>
        <w:t xml:space="preserve">+90 (0484) </w:t>
      </w:r>
      <w:r w:rsidR="0078797E">
        <w:rPr>
          <w:bCs/>
          <w:sz w:val="22"/>
        </w:rPr>
        <w:t>212</w:t>
      </w:r>
      <w:r w:rsidRPr="00D059D1">
        <w:rPr>
          <w:bCs/>
          <w:sz w:val="22"/>
        </w:rPr>
        <w:t xml:space="preserve"> </w:t>
      </w:r>
      <w:r w:rsidR="0078797E">
        <w:rPr>
          <w:bCs/>
          <w:sz w:val="22"/>
        </w:rPr>
        <w:t>11</w:t>
      </w:r>
      <w:r w:rsidRPr="00D059D1">
        <w:rPr>
          <w:bCs/>
          <w:sz w:val="22"/>
        </w:rPr>
        <w:t xml:space="preserve"> </w:t>
      </w:r>
      <w:r w:rsidR="0078797E">
        <w:rPr>
          <w:bCs/>
          <w:sz w:val="22"/>
        </w:rPr>
        <w:t>11</w:t>
      </w:r>
      <w:r w:rsidRPr="00D059D1">
        <w:rPr>
          <w:bCs/>
          <w:sz w:val="22"/>
        </w:rPr>
        <w:t>-346</w:t>
      </w:r>
      <w:r w:rsidR="0078797E">
        <w:rPr>
          <w:bCs/>
          <w:sz w:val="22"/>
        </w:rPr>
        <w:t>2</w:t>
      </w:r>
    </w:p>
    <w:p w:rsidR="00DE6EAB" w:rsidRPr="00DE6EAB" w:rsidRDefault="00B05ADD" w:rsidP="00DE6EAB">
      <w:pPr>
        <w:jc w:val="center"/>
        <w:rPr>
          <w:sz w:val="22"/>
          <w:szCs w:val="22"/>
        </w:rPr>
      </w:pPr>
      <w:hyperlink r:id="rId10" w:tgtFrame="_blank" w:history="1">
        <w:r w:rsidR="00DE6EAB" w:rsidRPr="00D059D1">
          <w:rPr>
            <w:color w:val="0068CF"/>
            <w:sz w:val="22"/>
            <w:u w:val="single"/>
          </w:rPr>
          <w:t>subtam@siirt.edu.tr</w:t>
        </w:r>
      </w:hyperlink>
    </w:p>
    <w:tbl>
      <w:tblPr>
        <w:tblW w:w="1061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719"/>
        <w:gridCol w:w="7893"/>
      </w:tblGrid>
      <w:tr w:rsidR="00113082" w:rsidRPr="00750749" w:rsidTr="00113082">
        <w:trPr>
          <w:trHeight w:val="360"/>
        </w:trPr>
        <w:tc>
          <w:tcPr>
            <w:tcW w:w="2719" w:type="dxa"/>
          </w:tcPr>
          <w:p w:rsidR="00113082" w:rsidRPr="00750749" w:rsidRDefault="00113082" w:rsidP="00113082">
            <w:pPr>
              <w:jc w:val="both"/>
            </w:pPr>
            <w:r w:rsidRPr="00750749">
              <w:rPr>
                <w:b/>
                <w:bCs/>
              </w:rPr>
              <w:t>Birim</w:t>
            </w:r>
          </w:p>
        </w:tc>
        <w:tc>
          <w:tcPr>
            <w:tcW w:w="7893" w:type="dxa"/>
          </w:tcPr>
          <w:p w:rsidR="00113082" w:rsidRPr="00750749" w:rsidRDefault="00113082" w:rsidP="00113082">
            <w:pPr>
              <w:jc w:val="both"/>
            </w:pPr>
            <w:r w:rsidRPr="00E21C7F">
              <w:t>Laboratuvar</w:t>
            </w:r>
            <w:r w:rsidRPr="00750749">
              <w:t xml:space="preserve"> müdürlüğü</w:t>
            </w:r>
          </w:p>
        </w:tc>
      </w:tr>
      <w:tr w:rsidR="00113082" w:rsidRPr="00750749" w:rsidTr="00113082">
        <w:trPr>
          <w:trHeight w:val="360"/>
        </w:trPr>
        <w:tc>
          <w:tcPr>
            <w:tcW w:w="2719" w:type="dxa"/>
          </w:tcPr>
          <w:p w:rsidR="00113082" w:rsidRPr="00750749" w:rsidRDefault="00113082" w:rsidP="00113082">
            <w:pPr>
              <w:jc w:val="both"/>
            </w:pPr>
            <w:r w:rsidRPr="00750749">
              <w:rPr>
                <w:b/>
                <w:bCs/>
              </w:rPr>
              <w:t>Görev Adı</w:t>
            </w:r>
          </w:p>
        </w:tc>
        <w:tc>
          <w:tcPr>
            <w:tcW w:w="7893" w:type="dxa"/>
          </w:tcPr>
          <w:p w:rsidR="00113082" w:rsidRPr="00750749" w:rsidRDefault="00113082" w:rsidP="00113082">
            <w:pPr>
              <w:jc w:val="both"/>
            </w:pPr>
            <w:r w:rsidRPr="00E21C7F">
              <w:t>Laboratuvar</w:t>
            </w:r>
            <w:r w:rsidRPr="00750749">
              <w:t xml:space="preserve"> müdürü</w:t>
            </w:r>
          </w:p>
        </w:tc>
      </w:tr>
      <w:tr w:rsidR="00113082" w:rsidRPr="00750749" w:rsidTr="00113082">
        <w:trPr>
          <w:trHeight w:val="360"/>
        </w:trPr>
        <w:tc>
          <w:tcPr>
            <w:tcW w:w="2719" w:type="dxa"/>
          </w:tcPr>
          <w:p w:rsidR="00113082" w:rsidRPr="00750749" w:rsidRDefault="00113082" w:rsidP="00113082">
            <w:pPr>
              <w:jc w:val="both"/>
            </w:pPr>
            <w:r w:rsidRPr="00750749">
              <w:rPr>
                <w:b/>
                <w:bCs/>
              </w:rPr>
              <w:t>Amiri</w:t>
            </w:r>
          </w:p>
        </w:tc>
        <w:tc>
          <w:tcPr>
            <w:tcW w:w="7893" w:type="dxa"/>
          </w:tcPr>
          <w:p w:rsidR="00113082" w:rsidRPr="00750749" w:rsidRDefault="00113082" w:rsidP="00113082">
            <w:pPr>
              <w:jc w:val="both"/>
            </w:pPr>
            <w:r w:rsidRPr="00750749">
              <w:t>Yönetim kurulu</w:t>
            </w:r>
          </w:p>
        </w:tc>
      </w:tr>
      <w:tr w:rsidR="00113082" w:rsidRPr="00750749" w:rsidTr="00113082">
        <w:trPr>
          <w:trHeight w:val="360"/>
        </w:trPr>
        <w:tc>
          <w:tcPr>
            <w:tcW w:w="2719" w:type="dxa"/>
          </w:tcPr>
          <w:p w:rsidR="00113082" w:rsidRPr="00750749" w:rsidRDefault="00113082" w:rsidP="00113082">
            <w:pPr>
              <w:jc w:val="both"/>
            </w:pPr>
            <w:r w:rsidRPr="00750749">
              <w:rPr>
                <w:b/>
                <w:bCs/>
              </w:rPr>
              <w:t>Sorumluluk Alanı</w:t>
            </w:r>
          </w:p>
        </w:tc>
        <w:tc>
          <w:tcPr>
            <w:tcW w:w="7893" w:type="dxa"/>
          </w:tcPr>
          <w:p w:rsidR="00113082" w:rsidRPr="00113082" w:rsidRDefault="00113082" w:rsidP="00113082">
            <w:pPr>
              <w:pStyle w:val="ListeParagraf"/>
              <w:numPr>
                <w:ilvl w:val="0"/>
                <w:numId w:val="14"/>
              </w:numPr>
              <w:shd w:val="clear" w:color="auto" w:fill="FFFFFF"/>
              <w:ind w:right="21"/>
              <w:jc w:val="both"/>
              <w:textAlignment w:val="baseline"/>
            </w:pPr>
            <w:r w:rsidRPr="00113082">
              <w:rPr>
                <w:sz w:val="22"/>
                <w:szCs w:val="22"/>
              </w:rPr>
              <w:t>Laboratuvara giren numunenin tüm analizlerinin ulusal/uluslararası onaylanmış metotlara uygun yapılmasını sağlamak.</w:t>
            </w:r>
          </w:p>
          <w:p w:rsidR="00113082" w:rsidRPr="00113082" w:rsidRDefault="00113082" w:rsidP="00113082">
            <w:pPr>
              <w:pStyle w:val="ListeParagraf"/>
              <w:numPr>
                <w:ilvl w:val="0"/>
                <w:numId w:val="14"/>
              </w:numPr>
              <w:shd w:val="clear" w:color="auto" w:fill="FFFFFF"/>
              <w:ind w:right="21"/>
              <w:jc w:val="both"/>
              <w:textAlignment w:val="baseline"/>
            </w:pPr>
            <w:r w:rsidRPr="00113082">
              <w:rPr>
                <w:sz w:val="22"/>
                <w:szCs w:val="22"/>
              </w:rPr>
              <w:t>Laboratuvar bünyesinde yapılan analiz ve test sonuçlarını onaylamak.</w:t>
            </w:r>
          </w:p>
          <w:p w:rsidR="00113082" w:rsidRPr="00113082" w:rsidRDefault="00113082" w:rsidP="00113082">
            <w:pPr>
              <w:pStyle w:val="ListeParagraf"/>
              <w:numPr>
                <w:ilvl w:val="0"/>
                <w:numId w:val="14"/>
              </w:numPr>
              <w:shd w:val="clear" w:color="auto" w:fill="FFFFFF"/>
              <w:ind w:right="21"/>
              <w:jc w:val="both"/>
              <w:textAlignment w:val="baseline"/>
            </w:pPr>
            <w:r w:rsidRPr="00113082">
              <w:rPr>
                <w:sz w:val="22"/>
                <w:szCs w:val="22"/>
              </w:rPr>
              <w:t>Laboratuvarda denetim tutanağı ile belirtilen hususların yerine getirilmesini sağlamak, denetim tutanaklarının muhafazası için gerekli tedbirleri almak.</w:t>
            </w:r>
          </w:p>
          <w:p w:rsidR="00113082" w:rsidRPr="00113082" w:rsidRDefault="00113082" w:rsidP="00113082">
            <w:pPr>
              <w:pStyle w:val="ListeParagraf"/>
              <w:numPr>
                <w:ilvl w:val="0"/>
                <w:numId w:val="14"/>
              </w:numPr>
              <w:shd w:val="clear" w:color="auto" w:fill="FFFFFF"/>
              <w:ind w:right="21"/>
              <w:jc w:val="both"/>
              <w:textAlignment w:val="baseline"/>
            </w:pPr>
            <w:r w:rsidRPr="00113082">
              <w:rPr>
                <w:sz w:val="22"/>
                <w:szCs w:val="22"/>
              </w:rPr>
              <w:t>Laboratuvarın ilgili mevzuata uygun olarak genel yönetiminden ve temsilinden sorumlu olmak.</w:t>
            </w:r>
          </w:p>
          <w:p w:rsidR="00113082" w:rsidRPr="00113082" w:rsidRDefault="00113082" w:rsidP="00113082">
            <w:pPr>
              <w:pStyle w:val="ListeParagraf"/>
              <w:numPr>
                <w:ilvl w:val="0"/>
                <w:numId w:val="14"/>
              </w:numPr>
              <w:shd w:val="clear" w:color="auto" w:fill="FFFFFF"/>
              <w:ind w:right="21"/>
              <w:jc w:val="both"/>
              <w:textAlignment w:val="baseline"/>
            </w:pPr>
            <w:r w:rsidRPr="00113082">
              <w:rPr>
                <w:sz w:val="22"/>
                <w:szCs w:val="22"/>
              </w:rPr>
              <w:t>Laboratuvarın görev alanına giren hususlarda politika ve stratejiler geliştirmek, bunlara uygun olarak yıllık hedefler oluşturmak, laboratuvar ihtiyaçlarını belirlemek, uygulamaları koordine etmek, izlemek ve değerlendirmek suretiyle laboratuvarın çalışma programı ve bütçe teklifinin hazırlanmasını sağlamak.</w:t>
            </w:r>
          </w:p>
          <w:p w:rsidR="00113082" w:rsidRPr="00113082" w:rsidRDefault="00113082" w:rsidP="00113082">
            <w:pPr>
              <w:pStyle w:val="ListeParagraf"/>
              <w:numPr>
                <w:ilvl w:val="0"/>
                <w:numId w:val="14"/>
              </w:numPr>
              <w:shd w:val="clear" w:color="auto" w:fill="FFFFFF"/>
              <w:ind w:right="21"/>
              <w:jc w:val="both"/>
              <w:textAlignment w:val="baseline"/>
            </w:pPr>
            <w:r w:rsidRPr="00113082">
              <w:rPr>
                <w:sz w:val="22"/>
                <w:szCs w:val="22"/>
              </w:rPr>
              <w:t>Laboratuvarın yapısı ve idaresinin verimliliğini ve gelişimini sağlamak için faaliyet ve işlemleri denetlemek, yönetim sistemlerinin etkinliğini gözden geçirmek.</w:t>
            </w:r>
          </w:p>
          <w:p w:rsidR="00113082" w:rsidRPr="00113082" w:rsidRDefault="00113082" w:rsidP="00113082">
            <w:pPr>
              <w:pStyle w:val="ListeParagraf"/>
              <w:numPr>
                <w:ilvl w:val="0"/>
                <w:numId w:val="14"/>
              </w:numPr>
              <w:shd w:val="clear" w:color="auto" w:fill="FFFFFF"/>
              <w:ind w:right="21"/>
              <w:jc w:val="both"/>
              <w:textAlignment w:val="baseline"/>
            </w:pPr>
            <w:r w:rsidRPr="00113082">
              <w:rPr>
                <w:sz w:val="22"/>
                <w:szCs w:val="22"/>
              </w:rPr>
              <w:t>Laboratuvarın hizmet birimlerinin uyumlu, verimli, etkili ve düzenli biçimde yönetimi, koordinasyonu ile iş planlarının yapılmasını sağlamak.</w:t>
            </w:r>
          </w:p>
          <w:p w:rsidR="00113082" w:rsidRPr="00113082" w:rsidRDefault="00113082" w:rsidP="00113082">
            <w:pPr>
              <w:pStyle w:val="ListeParagraf"/>
              <w:numPr>
                <w:ilvl w:val="0"/>
                <w:numId w:val="14"/>
              </w:numPr>
              <w:shd w:val="clear" w:color="auto" w:fill="FFFFFF"/>
              <w:ind w:right="21"/>
              <w:jc w:val="both"/>
              <w:textAlignment w:val="baseline"/>
            </w:pPr>
            <w:r w:rsidRPr="00113082">
              <w:rPr>
                <w:sz w:val="22"/>
                <w:szCs w:val="22"/>
              </w:rPr>
              <w:t>Laboratuvarın işlevlerini yerine getirmede personele liderlik yaparak, laboratuvarın bilimsel yönden başarısı ve sürekliliği için gerekli bilgi, deneyim kazanmaları ve beceri edinmeleri amacıyla personel eğitimine önem vermek, konu ile ilgili programlar düzenlemek.</w:t>
            </w:r>
          </w:p>
          <w:p w:rsidR="00113082" w:rsidRPr="00750749" w:rsidRDefault="00113082" w:rsidP="00113082">
            <w:pPr>
              <w:pStyle w:val="ListeParagraf"/>
              <w:numPr>
                <w:ilvl w:val="0"/>
                <w:numId w:val="14"/>
              </w:numPr>
              <w:shd w:val="clear" w:color="auto" w:fill="FFFFFF"/>
              <w:ind w:right="21"/>
              <w:jc w:val="both"/>
              <w:textAlignment w:val="baseline"/>
            </w:pPr>
            <w:r w:rsidRPr="00113082">
              <w:rPr>
                <w:sz w:val="22"/>
                <w:szCs w:val="22"/>
              </w:rPr>
              <w:t>Personelin görevini yerine getirmesinde bağımsız, objektif ve her türlü baskıdan uzak çalışabileceği ortamın oluşmasını sağlamak.</w:t>
            </w:r>
          </w:p>
        </w:tc>
      </w:tr>
      <w:tr w:rsidR="00113082" w:rsidRPr="00750749" w:rsidTr="00113082">
        <w:trPr>
          <w:trHeight w:val="375"/>
        </w:trPr>
        <w:tc>
          <w:tcPr>
            <w:tcW w:w="2719" w:type="dxa"/>
          </w:tcPr>
          <w:p w:rsidR="00113082" w:rsidRPr="00750749" w:rsidRDefault="00113082" w:rsidP="00113082">
            <w:pPr>
              <w:jc w:val="both"/>
            </w:pPr>
            <w:r w:rsidRPr="00750749">
              <w:rPr>
                <w:b/>
                <w:bCs/>
              </w:rPr>
              <w:t>Görev Devri</w:t>
            </w:r>
          </w:p>
        </w:tc>
        <w:tc>
          <w:tcPr>
            <w:tcW w:w="7893" w:type="dxa"/>
          </w:tcPr>
          <w:p w:rsidR="00113082" w:rsidRPr="00750749" w:rsidRDefault="00113082" w:rsidP="00113082">
            <w:pPr>
              <w:jc w:val="both"/>
            </w:pPr>
            <w:r w:rsidRPr="00750749">
              <w:t xml:space="preserve">Müdürünün yetkilendirdiği </w:t>
            </w:r>
            <w:r>
              <w:t>Müdür yardımcısı</w:t>
            </w:r>
          </w:p>
        </w:tc>
      </w:tr>
      <w:tr w:rsidR="00113082" w:rsidRPr="00750749" w:rsidTr="00113082">
        <w:trPr>
          <w:trHeight w:val="55"/>
        </w:trPr>
        <w:tc>
          <w:tcPr>
            <w:tcW w:w="2719" w:type="dxa"/>
          </w:tcPr>
          <w:p w:rsidR="00113082" w:rsidRPr="00750749" w:rsidRDefault="00113082" w:rsidP="00113082">
            <w:pPr>
              <w:jc w:val="both"/>
            </w:pPr>
            <w:r w:rsidRPr="00750749">
              <w:rPr>
                <w:b/>
                <w:bCs/>
              </w:rPr>
              <w:t>Görev Amacı</w:t>
            </w:r>
          </w:p>
        </w:tc>
        <w:tc>
          <w:tcPr>
            <w:tcW w:w="7893" w:type="dxa"/>
          </w:tcPr>
          <w:p w:rsidR="00113082" w:rsidRPr="00750749" w:rsidRDefault="00113082" w:rsidP="00113082">
            <w:pPr>
              <w:jc w:val="both"/>
            </w:pPr>
            <w:r w:rsidRPr="00750749">
              <w:t>Sorumluluğunun yerine getirmek</w:t>
            </w:r>
          </w:p>
        </w:tc>
      </w:tr>
      <w:tr w:rsidR="00113082" w:rsidRPr="00750749" w:rsidTr="00113082">
        <w:trPr>
          <w:trHeight w:val="252"/>
        </w:trPr>
        <w:tc>
          <w:tcPr>
            <w:tcW w:w="2719" w:type="dxa"/>
          </w:tcPr>
          <w:p w:rsidR="00113082" w:rsidRPr="00750749" w:rsidRDefault="00113082" w:rsidP="00113082">
            <w:pPr>
              <w:jc w:val="both"/>
            </w:pPr>
            <w:r w:rsidRPr="00750749">
              <w:rPr>
                <w:b/>
                <w:bCs/>
              </w:rPr>
              <w:t>Yetkileri</w:t>
            </w:r>
          </w:p>
        </w:tc>
        <w:tc>
          <w:tcPr>
            <w:tcW w:w="7893" w:type="dxa"/>
          </w:tcPr>
          <w:p w:rsidR="00113082" w:rsidRPr="00750749" w:rsidRDefault="00113082" w:rsidP="00113082">
            <w:pPr>
              <w:jc w:val="both"/>
            </w:pPr>
            <w:r w:rsidRPr="00750749">
              <w:t>Sorumluklarını yerine getirecek her türlü yetkiye sahiptir.</w:t>
            </w:r>
          </w:p>
        </w:tc>
      </w:tr>
      <w:tr w:rsidR="00113082" w:rsidRPr="00750749" w:rsidTr="00113082">
        <w:trPr>
          <w:trHeight w:val="1449"/>
        </w:trPr>
        <w:tc>
          <w:tcPr>
            <w:tcW w:w="2719" w:type="dxa"/>
          </w:tcPr>
          <w:p w:rsidR="00113082" w:rsidRPr="00750749" w:rsidRDefault="00113082" w:rsidP="00113082">
            <w:pPr>
              <w:jc w:val="both"/>
            </w:pPr>
            <w:r w:rsidRPr="00750749">
              <w:rPr>
                <w:b/>
                <w:bCs/>
              </w:rPr>
              <w:t>Bilgi</w:t>
            </w:r>
          </w:p>
        </w:tc>
        <w:tc>
          <w:tcPr>
            <w:tcW w:w="7893" w:type="dxa"/>
          </w:tcPr>
          <w:p w:rsidR="00113082" w:rsidRPr="00750749" w:rsidRDefault="00113082" w:rsidP="00113082">
            <w:pPr>
              <w:pStyle w:val="ListeParagraf1"/>
              <w:spacing w:after="0" w:line="240" w:lineRule="auto"/>
              <w:ind w:left="0"/>
              <w:jc w:val="both"/>
              <w:rPr>
                <w:rFonts w:ascii="Times New Roman" w:eastAsia="TimesNewRoman" w:hAnsi="Times New Roman"/>
                <w:sz w:val="24"/>
                <w:szCs w:val="24"/>
                <w:lang w:eastAsia="tr-TR"/>
              </w:rPr>
            </w:pPr>
            <w:r w:rsidRPr="00750749">
              <w:rPr>
                <w:rFonts w:ascii="Times New Roman" w:eastAsia="Calibri" w:hAnsi="Times New Roman"/>
                <w:sz w:val="24"/>
                <w:szCs w:val="24"/>
              </w:rPr>
              <w:t xml:space="preserve">ISO </w:t>
            </w:r>
            <w:r w:rsidRPr="00750749">
              <w:rPr>
                <w:rFonts w:ascii="Times New Roman" w:hAnsi="Times New Roman"/>
                <w:sz w:val="24"/>
                <w:szCs w:val="24"/>
                <w:lang w:eastAsia="tr-TR"/>
              </w:rPr>
              <w:t xml:space="preserve">TS EN ISO/IEC 17025 Deney ve Kalibrasyon </w:t>
            </w:r>
            <w:r w:rsidRPr="00E21C7F">
              <w:rPr>
                <w:rFonts w:ascii="Times New Roman" w:hAnsi="Times New Roman"/>
                <w:sz w:val="24"/>
                <w:szCs w:val="24"/>
                <w:lang w:eastAsia="tr-TR"/>
              </w:rPr>
              <w:t>Laboratuvar</w:t>
            </w:r>
            <w:r w:rsidRPr="00750749">
              <w:rPr>
                <w:rFonts w:ascii="Times New Roman" w:hAnsi="Times New Roman"/>
                <w:sz w:val="24"/>
                <w:szCs w:val="24"/>
                <w:lang w:eastAsia="tr-TR"/>
              </w:rPr>
              <w:t>larının Yeterlili</w:t>
            </w:r>
            <w:r w:rsidRPr="00750749">
              <w:rPr>
                <w:rFonts w:ascii="Times New Roman" w:eastAsia="TimesNewRoman" w:hAnsi="Times New Roman"/>
                <w:sz w:val="24"/>
                <w:szCs w:val="24"/>
                <w:lang w:eastAsia="tr-TR"/>
              </w:rPr>
              <w:t>ğ</w:t>
            </w:r>
            <w:r w:rsidRPr="00750749">
              <w:rPr>
                <w:rFonts w:ascii="Times New Roman" w:hAnsi="Times New Roman"/>
                <w:sz w:val="24"/>
                <w:szCs w:val="24"/>
                <w:lang w:eastAsia="tr-TR"/>
              </w:rPr>
              <w:t xml:space="preserve">i </w:t>
            </w:r>
            <w:r w:rsidRPr="00750749">
              <w:rPr>
                <w:rFonts w:ascii="Times New Roman" w:eastAsia="TimesNewRoman" w:hAnsi="Times New Roman"/>
                <w:sz w:val="24"/>
                <w:szCs w:val="24"/>
                <w:lang w:eastAsia="tr-TR"/>
              </w:rPr>
              <w:t>İ</w:t>
            </w:r>
            <w:r w:rsidRPr="00750749">
              <w:rPr>
                <w:rFonts w:ascii="Times New Roman" w:hAnsi="Times New Roman"/>
                <w:sz w:val="24"/>
                <w:szCs w:val="24"/>
                <w:lang w:eastAsia="tr-TR"/>
              </w:rPr>
              <w:t xml:space="preserve">çin Genel </w:t>
            </w:r>
            <w:r w:rsidRPr="00750749">
              <w:rPr>
                <w:rFonts w:ascii="Times New Roman" w:eastAsia="TimesNewRoman" w:hAnsi="Times New Roman"/>
                <w:sz w:val="24"/>
                <w:szCs w:val="24"/>
                <w:lang w:eastAsia="tr-TR"/>
              </w:rPr>
              <w:t>Şartlar</w:t>
            </w:r>
          </w:p>
          <w:p w:rsidR="00113082" w:rsidRPr="00750749" w:rsidRDefault="00113082" w:rsidP="00113082">
            <w:pPr>
              <w:shd w:val="clear" w:color="auto" w:fill="FFFFFF"/>
              <w:ind w:right="215"/>
              <w:jc w:val="both"/>
              <w:textAlignment w:val="baseline"/>
              <w:outlineLvl w:val="0"/>
              <w:rPr>
                <w:bCs/>
                <w:kern w:val="36"/>
              </w:rPr>
            </w:pPr>
            <w:r w:rsidRPr="00750749">
              <w:rPr>
                <w:bCs/>
                <w:kern w:val="36"/>
              </w:rPr>
              <w:t xml:space="preserve">Gıda Kontrol </w:t>
            </w:r>
            <w:r w:rsidRPr="00E21C7F">
              <w:rPr>
                <w:bCs/>
                <w:kern w:val="36"/>
              </w:rPr>
              <w:t>Laboratuvar</w:t>
            </w:r>
            <w:r w:rsidRPr="00750749">
              <w:rPr>
                <w:bCs/>
                <w:kern w:val="36"/>
              </w:rPr>
              <w:t>larının Kuruluş, Gör</w:t>
            </w:r>
            <w:r>
              <w:rPr>
                <w:bCs/>
                <w:kern w:val="36"/>
              </w:rPr>
              <w:t>ev, Yetki ve Sorumlulukları ile</w:t>
            </w:r>
            <w:r w:rsidRPr="00750749">
              <w:rPr>
                <w:bCs/>
                <w:kern w:val="36"/>
              </w:rPr>
              <w:t xml:space="preserve"> Çalışma Usul ve Esaslarının Belirlenmesine Dair Yönetmenlik</w:t>
            </w:r>
          </w:p>
          <w:p w:rsidR="00113082" w:rsidRPr="00750749" w:rsidRDefault="00113082" w:rsidP="00113082">
            <w:pPr>
              <w:shd w:val="clear" w:color="auto" w:fill="FFFFFF"/>
              <w:ind w:right="215"/>
              <w:jc w:val="both"/>
              <w:textAlignment w:val="baseline"/>
              <w:outlineLvl w:val="0"/>
              <w:rPr>
                <w:bCs/>
                <w:kern w:val="36"/>
              </w:rPr>
            </w:pPr>
            <w:r w:rsidRPr="00750749">
              <w:rPr>
                <w:bCs/>
                <w:kern w:val="36"/>
              </w:rPr>
              <w:t>Gerektirdiği yetki ve sorumluluklarına sahip</w:t>
            </w:r>
            <w:r>
              <w:rPr>
                <w:bCs/>
                <w:kern w:val="36"/>
              </w:rPr>
              <w:t>tir.</w:t>
            </w:r>
          </w:p>
        </w:tc>
      </w:tr>
      <w:tr w:rsidR="00113082" w:rsidRPr="00750749" w:rsidTr="00113082">
        <w:trPr>
          <w:trHeight w:val="429"/>
        </w:trPr>
        <w:tc>
          <w:tcPr>
            <w:tcW w:w="2719" w:type="dxa"/>
          </w:tcPr>
          <w:p w:rsidR="00113082" w:rsidRPr="00750749" w:rsidRDefault="00113082" w:rsidP="00113082">
            <w:r w:rsidRPr="00750749">
              <w:rPr>
                <w:b/>
                <w:bCs/>
              </w:rPr>
              <w:t>Beceri ve Yetenekler</w:t>
            </w:r>
          </w:p>
        </w:tc>
        <w:tc>
          <w:tcPr>
            <w:tcW w:w="7893" w:type="dxa"/>
          </w:tcPr>
          <w:p w:rsidR="00113082" w:rsidRPr="00750749" w:rsidRDefault="00113082" w:rsidP="00113082">
            <w:pPr>
              <w:tabs>
                <w:tab w:val="left" w:pos="900"/>
              </w:tabs>
            </w:pPr>
            <w:r w:rsidRPr="00750749">
              <w:t>İlgili dört yıllık fakülte bölümlerinden mezun almak.</w:t>
            </w:r>
          </w:p>
        </w:tc>
      </w:tr>
    </w:tbl>
    <w:p w:rsidR="00884094" w:rsidRDefault="00884094" w:rsidP="00884094">
      <w:pPr>
        <w:rPr>
          <w:sz w:val="22"/>
          <w:szCs w:val="22"/>
        </w:rPr>
      </w:pPr>
    </w:p>
    <w:tbl>
      <w:tblPr>
        <w:tblpPr w:leftFromText="141" w:rightFromText="141" w:vertAnchor="text" w:horzAnchor="margin" w:tblpXSpec="center" w:tblpY="49"/>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1E0" w:firstRow="1" w:lastRow="1" w:firstColumn="1" w:lastColumn="1" w:noHBand="0" w:noVBand="0"/>
      </w:tblPr>
      <w:tblGrid>
        <w:gridCol w:w="3320"/>
        <w:gridCol w:w="3320"/>
        <w:gridCol w:w="3320"/>
      </w:tblGrid>
      <w:tr w:rsidR="00D81439" w:rsidTr="00D81439">
        <w:trPr>
          <w:trHeight w:val="970"/>
        </w:trPr>
        <w:tc>
          <w:tcPr>
            <w:tcW w:w="3320" w:type="dxa"/>
            <w:tcBorders>
              <w:top w:val="single" w:sz="4" w:space="0" w:color="auto"/>
              <w:left w:val="single" w:sz="4" w:space="0" w:color="auto"/>
              <w:bottom w:val="single" w:sz="4" w:space="0" w:color="auto"/>
              <w:right w:val="single" w:sz="4" w:space="0" w:color="auto"/>
            </w:tcBorders>
            <w:vAlign w:val="center"/>
          </w:tcPr>
          <w:p w:rsidR="00D81439" w:rsidRPr="00A94EA0" w:rsidRDefault="00D81439" w:rsidP="00D81439">
            <w:pPr>
              <w:pStyle w:val="AltBilgi"/>
              <w:spacing w:line="276" w:lineRule="auto"/>
              <w:jc w:val="center"/>
              <w:rPr>
                <w:b/>
              </w:rPr>
            </w:pPr>
            <w:r>
              <w:rPr>
                <w:b/>
              </w:rPr>
              <w:t>HAZIRLAYAN:</w:t>
            </w:r>
          </w:p>
          <w:p w:rsidR="00D81439" w:rsidRPr="004D3C75" w:rsidRDefault="001A6DF7" w:rsidP="00D81439">
            <w:pPr>
              <w:pStyle w:val="AltBilgi"/>
              <w:spacing w:line="276" w:lineRule="auto"/>
              <w:jc w:val="center"/>
            </w:pPr>
            <w:r>
              <w:t>Murat YOLTAY</w:t>
            </w:r>
          </w:p>
        </w:tc>
        <w:tc>
          <w:tcPr>
            <w:tcW w:w="3320" w:type="dxa"/>
            <w:tcBorders>
              <w:top w:val="single" w:sz="4" w:space="0" w:color="auto"/>
              <w:left w:val="single" w:sz="4" w:space="0" w:color="auto"/>
              <w:bottom w:val="single" w:sz="4" w:space="0" w:color="auto"/>
              <w:right w:val="single" w:sz="4" w:space="0" w:color="auto"/>
            </w:tcBorders>
            <w:vAlign w:val="center"/>
          </w:tcPr>
          <w:p w:rsidR="00D81439" w:rsidRDefault="00D81439" w:rsidP="00D81439">
            <w:pPr>
              <w:pStyle w:val="AltBilgi"/>
              <w:spacing w:line="276" w:lineRule="auto"/>
              <w:jc w:val="center"/>
              <w:rPr>
                <w:rFonts w:eastAsiaTheme="minorHAnsi"/>
                <w:b/>
                <w:lang w:eastAsia="en-US"/>
              </w:rPr>
            </w:pPr>
            <w:r>
              <w:rPr>
                <w:b/>
              </w:rPr>
              <w:t>KONTROL EDEN:</w:t>
            </w:r>
          </w:p>
          <w:p w:rsidR="00D81439" w:rsidRPr="004D3C75" w:rsidRDefault="00D81439" w:rsidP="00D81439">
            <w:pPr>
              <w:pStyle w:val="AltBilgi"/>
              <w:spacing w:line="276" w:lineRule="auto"/>
              <w:jc w:val="center"/>
              <w:rPr>
                <w:sz w:val="20"/>
                <w:szCs w:val="20"/>
              </w:rPr>
            </w:pPr>
            <w:r w:rsidRPr="004D3C75">
              <w:rPr>
                <w:sz w:val="20"/>
                <w:szCs w:val="20"/>
              </w:rPr>
              <w:t>Kalite Yönetim Sorumlusu</w:t>
            </w:r>
          </w:p>
          <w:p w:rsidR="00D81439" w:rsidRPr="00A94EA0" w:rsidRDefault="00D81439" w:rsidP="00D81439">
            <w:pPr>
              <w:pStyle w:val="stBilgi"/>
              <w:spacing w:line="276" w:lineRule="auto"/>
              <w:jc w:val="center"/>
              <w:rPr>
                <w:lang w:eastAsia="en-US"/>
              </w:rPr>
            </w:pPr>
            <w:r w:rsidRPr="00A94EA0">
              <w:rPr>
                <w:lang w:eastAsia="en-US"/>
              </w:rPr>
              <w:t>Abdullah B</w:t>
            </w:r>
            <w:r>
              <w:rPr>
                <w:lang w:eastAsia="en-US"/>
              </w:rPr>
              <w:t>AYCAR</w:t>
            </w:r>
          </w:p>
        </w:tc>
        <w:tc>
          <w:tcPr>
            <w:tcW w:w="3320" w:type="dxa"/>
            <w:tcBorders>
              <w:top w:val="single" w:sz="4" w:space="0" w:color="auto"/>
              <w:left w:val="single" w:sz="4" w:space="0" w:color="auto"/>
              <w:bottom w:val="single" w:sz="4" w:space="0" w:color="auto"/>
              <w:right w:val="single" w:sz="4" w:space="0" w:color="auto"/>
            </w:tcBorders>
            <w:vAlign w:val="center"/>
          </w:tcPr>
          <w:p w:rsidR="00D81439" w:rsidRDefault="00D81439" w:rsidP="00D81439">
            <w:pPr>
              <w:pStyle w:val="AltBilgi"/>
              <w:spacing w:line="276" w:lineRule="auto"/>
              <w:jc w:val="center"/>
              <w:rPr>
                <w:rFonts w:eastAsiaTheme="minorHAnsi"/>
                <w:b/>
                <w:lang w:eastAsia="en-US"/>
              </w:rPr>
            </w:pPr>
            <w:r>
              <w:rPr>
                <w:b/>
              </w:rPr>
              <w:t>ONAYLAYAN:</w:t>
            </w:r>
          </w:p>
          <w:p w:rsidR="00D81439" w:rsidRPr="004D3C75" w:rsidRDefault="00D81439" w:rsidP="00D81439">
            <w:pPr>
              <w:pStyle w:val="AltBilgi"/>
              <w:spacing w:line="276" w:lineRule="auto"/>
              <w:jc w:val="center"/>
              <w:rPr>
                <w:sz w:val="20"/>
                <w:szCs w:val="20"/>
              </w:rPr>
            </w:pPr>
            <w:r w:rsidRPr="004D3C75">
              <w:rPr>
                <w:sz w:val="20"/>
                <w:szCs w:val="20"/>
              </w:rPr>
              <w:t>Laboratuvar Müdürü</w:t>
            </w:r>
          </w:p>
          <w:p w:rsidR="00D81439" w:rsidRPr="00A94EA0" w:rsidRDefault="00D81439" w:rsidP="00D81439">
            <w:pPr>
              <w:pStyle w:val="stBilgi"/>
              <w:spacing w:line="276" w:lineRule="auto"/>
              <w:jc w:val="center"/>
              <w:rPr>
                <w:lang w:eastAsia="en-US"/>
              </w:rPr>
            </w:pPr>
            <w:r w:rsidRPr="00A94EA0">
              <w:rPr>
                <w:lang w:eastAsia="en-US"/>
              </w:rPr>
              <w:t>Ebru A</w:t>
            </w:r>
            <w:r>
              <w:rPr>
                <w:lang w:eastAsia="en-US"/>
              </w:rPr>
              <w:t>KKEMİK</w:t>
            </w:r>
          </w:p>
        </w:tc>
      </w:tr>
    </w:tbl>
    <w:p w:rsidR="002D5B67" w:rsidRDefault="002D5B67" w:rsidP="00884094">
      <w:pPr>
        <w:rPr>
          <w:sz w:val="22"/>
          <w:szCs w:val="22"/>
        </w:rPr>
      </w:pPr>
    </w:p>
    <w:p w:rsidR="002D5B67" w:rsidRPr="00884094" w:rsidRDefault="002D5B67" w:rsidP="00884094">
      <w:pPr>
        <w:rPr>
          <w:sz w:val="22"/>
          <w:szCs w:val="22"/>
        </w:rPr>
      </w:pPr>
      <w:bookmarkStart w:id="0" w:name="_GoBack"/>
      <w:bookmarkEnd w:id="0"/>
    </w:p>
    <w:sectPr w:rsidR="002D5B67" w:rsidRPr="00884094" w:rsidSect="004F498B">
      <w:footerReference w:type="default" r:id="rId11"/>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ADD" w:rsidRDefault="00B05ADD" w:rsidP="004E49E9">
      <w:r>
        <w:separator/>
      </w:r>
    </w:p>
  </w:endnote>
  <w:endnote w:type="continuationSeparator" w:id="0">
    <w:p w:rsidR="00B05ADD" w:rsidRDefault="00B05ADD" w:rsidP="004E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itstream Vera Sans">
    <w:altName w:val="Times New Roman"/>
    <w:charset w:val="00"/>
    <w:family w:val="auto"/>
    <w:pitch w:val="variable"/>
  </w:font>
  <w:font w:name="Tahoma">
    <w:panose1 w:val="020B0604030504040204"/>
    <w:charset w:val="A2"/>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367440"/>
      <w:docPartObj>
        <w:docPartGallery w:val="Page Numbers (Bottom of Page)"/>
        <w:docPartUnique/>
      </w:docPartObj>
    </w:sdtPr>
    <w:sdtEndPr/>
    <w:sdtContent>
      <w:p w:rsidR="005028F0" w:rsidRDefault="001F1586" w:rsidP="002D5B67">
        <w:pPr>
          <w:pStyle w:val="AltBilgi"/>
          <w:jc w:val="right"/>
        </w:pPr>
        <w:r>
          <w:fldChar w:fldCharType="begin"/>
        </w:r>
        <w:r w:rsidR="002D5B67">
          <w:instrText>PAGE   \* MERGEFORMAT</w:instrText>
        </w:r>
        <w:r>
          <w:fldChar w:fldCharType="separate"/>
        </w:r>
        <w:r w:rsidR="001A6DF7">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ADD" w:rsidRDefault="00B05ADD" w:rsidP="004E49E9">
      <w:r>
        <w:separator/>
      </w:r>
    </w:p>
  </w:footnote>
  <w:footnote w:type="continuationSeparator" w:id="0">
    <w:p w:rsidR="00B05ADD" w:rsidRDefault="00B05ADD" w:rsidP="004E49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16A"/>
    <w:multiLevelType w:val="hybridMultilevel"/>
    <w:tmpl w:val="E68E76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F566F3"/>
    <w:multiLevelType w:val="hybridMultilevel"/>
    <w:tmpl w:val="4CC0E6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D028FB"/>
    <w:multiLevelType w:val="hybridMultilevel"/>
    <w:tmpl w:val="B29803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F17DD7"/>
    <w:multiLevelType w:val="hybridMultilevel"/>
    <w:tmpl w:val="C558404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7C760E6"/>
    <w:multiLevelType w:val="hybridMultilevel"/>
    <w:tmpl w:val="4022B1D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EA54F7A"/>
    <w:multiLevelType w:val="hybridMultilevel"/>
    <w:tmpl w:val="760C0E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71354B"/>
    <w:multiLevelType w:val="hybridMultilevel"/>
    <w:tmpl w:val="6DA27022"/>
    <w:lvl w:ilvl="0" w:tplc="041F000F">
      <w:start w:val="1"/>
      <w:numFmt w:val="decimal"/>
      <w:lvlText w:val="%1."/>
      <w:lvlJc w:val="left"/>
      <w:pPr>
        <w:ind w:left="754" w:hanging="360"/>
      </w:p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7" w15:restartNumberingAfterBreak="0">
    <w:nsid w:val="2CBC6CD1"/>
    <w:multiLevelType w:val="hybridMultilevel"/>
    <w:tmpl w:val="9B7A26F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3EC07D1D"/>
    <w:multiLevelType w:val="hybridMultilevel"/>
    <w:tmpl w:val="7D0E22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DA63030"/>
    <w:multiLevelType w:val="hybridMultilevel"/>
    <w:tmpl w:val="C06EC3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69E358B"/>
    <w:multiLevelType w:val="hybridMultilevel"/>
    <w:tmpl w:val="818EB3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CFB6004"/>
    <w:multiLevelType w:val="hybridMultilevel"/>
    <w:tmpl w:val="87C4FE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C4D1776"/>
    <w:multiLevelType w:val="hybridMultilevel"/>
    <w:tmpl w:val="6FE646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DB276BA"/>
    <w:multiLevelType w:val="hybridMultilevel"/>
    <w:tmpl w:val="41DAB59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13"/>
  </w:num>
  <w:num w:numId="4">
    <w:abstractNumId w:val="9"/>
  </w:num>
  <w:num w:numId="5">
    <w:abstractNumId w:val="3"/>
  </w:num>
  <w:num w:numId="6">
    <w:abstractNumId w:val="12"/>
  </w:num>
  <w:num w:numId="7">
    <w:abstractNumId w:val="6"/>
  </w:num>
  <w:num w:numId="8">
    <w:abstractNumId w:val="4"/>
  </w:num>
  <w:num w:numId="9">
    <w:abstractNumId w:val="7"/>
  </w:num>
  <w:num w:numId="10">
    <w:abstractNumId w:val="5"/>
  </w:num>
  <w:num w:numId="11">
    <w:abstractNumId w:val="10"/>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F498B"/>
    <w:rsid w:val="00025CFB"/>
    <w:rsid w:val="00083F5E"/>
    <w:rsid w:val="00113082"/>
    <w:rsid w:val="00116708"/>
    <w:rsid w:val="00120AE9"/>
    <w:rsid w:val="00123448"/>
    <w:rsid w:val="00126364"/>
    <w:rsid w:val="00141297"/>
    <w:rsid w:val="00144043"/>
    <w:rsid w:val="00161418"/>
    <w:rsid w:val="001668F5"/>
    <w:rsid w:val="001A6DF7"/>
    <w:rsid w:val="001B468B"/>
    <w:rsid w:val="001C4681"/>
    <w:rsid w:val="001C7C8D"/>
    <w:rsid w:val="001F1586"/>
    <w:rsid w:val="002077CE"/>
    <w:rsid w:val="00210EEC"/>
    <w:rsid w:val="002C00E3"/>
    <w:rsid w:val="002C0320"/>
    <w:rsid w:val="002D33F3"/>
    <w:rsid w:val="002D5B67"/>
    <w:rsid w:val="002E5C73"/>
    <w:rsid w:val="00337D5C"/>
    <w:rsid w:val="00367E8B"/>
    <w:rsid w:val="003741B5"/>
    <w:rsid w:val="003771CC"/>
    <w:rsid w:val="003A1947"/>
    <w:rsid w:val="003B525D"/>
    <w:rsid w:val="003C48CF"/>
    <w:rsid w:val="003E43AD"/>
    <w:rsid w:val="00405C61"/>
    <w:rsid w:val="00412D88"/>
    <w:rsid w:val="004147CF"/>
    <w:rsid w:val="00421EED"/>
    <w:rsid w:val="00422E47"/>
    <w:rsid w:val="004276BD"/>
    <w:rsid w:val="0045356D"/>
    <w:rsid w:val="00454035"/>
    <w:rsid w:val="00485F4C"/>
    <w:rsid w:val="004A65E8"/>
    <w:rsid w:val="004C0F7F"/>
    <w:rsid w:val="004E439A"/>
    <w:rsid w:val="004E49E9"/>
    <w:rsid w:val="004F498B"/>
    <w:rsid w:val="004F6621"/>
    <w:rsid w:val="005028F0"/>
    <w:rsid w:val="00540878"/>
    <w:rsid w:val="00582166"/>
    <w:rsid w:val="005B1310"/>
    <w:rsid w:val="005B2620"/>
    <w:rsid w:val="005C30A8"/>
    <w:rsid w:val="005C5A0B"/>
    <w:rsid w:val="0062219C"/>
    <w:rsid w:val="00667100"/>
    <w:rsid w:val="00675116"/>
    <w:rsid w:val="00675405"/>
    <w:rsid w:val="00676940"/>
    <w:rsid w:val="00715F47"/>
    <w:rsid w:val="00736A82"/>
    <w:rsid w:val="00743447"/>
    <w:rsid w:val="007559CB"/>
    <w:rsid w:val="0077531A"/>
    <w:rsid w:val="0078663F"/>
    <w:rsid w:val="007871E0"/>
    <w:rsid w:val="0078797E"/>
    <w:rsid w:val="007D0F76"/>
    <w:rsid w:val="007F009A"/>
    <w:rsid w:val="007F12D0"/>
    <w:rsid w:val="00807A56"/>
    <w:rsid w:val="008138A3"/>
    <w:rsid w:val="0085646E"/>
    <w:rsid w:val="00884094"/>
    <w:rsid w:val="008965CA"/>
    <w:rsid w:val="008C542B"/>
    <w:rsid w:val="008D6B0A"/>
    <w:rsid w:val="008F4747"/>
    <w:rsid w:val="00904B32"/>
    <w:rsid w:val="00915C98"/>
    <w:rsid w:val="00922A48"/>
    <w:rsid w:val="009835DE"/>
    <w:rsid w:val="009C5D75"/>
    <w:rsid w:val="009D37E5"/>
    <w:rsid w:val="009E0D09"/>
    <w:rsid w:val="009E0E6B"/>
    <w:rsid w:val="009E454D"/>
    <w:rsid w:val="00A137E6"/>
    <w:rsid w:val="00A24D71"/>
    <w:rsid w:val="00A8167B"/>
    <w:rsid w:val="00A820B8"/>
    <w:rsid w:val="00AA2986"/>
    <w:rsid w:val="00B05ADD"/>
    <w:rsid w:val="00B160AB"/>
    <w:rsid w:val="00B162B3"/>
    <w:rsid w:val="00B41659"/>
    <w:rsid w:val="00B45DD5"/>
    <w:rsid w:val="00B50533"/>
    <w:rsid w:val="00B5519F"/>
    <w:rsid w:val="00B56241"/>
    <w:rsid w:val="00B95421"/>
    <w:rsid w:val="00BA40C4"/>
    <w:rsid w:val="00BD2967"/>
    <w:rsid w:val="00C310F9"/>
    <w:rsid w:val="00C33252"/>
    <w:rsid w:val="00C3671D"/>
    <w:rsid w:val="00CC1B8F"/>
    <w:rsid w:val="00CC6A2F"/>
    <w:rsid w:val="00CE4572"/>
    <w:rsid w:val="00CF3096"/>
    <w:rsid w:val="00CF38AB"/>
    <w:rsid w:val="00D10936"/>
    <w:rsid w:val="00D1737A"/>
    <w:rsid w:val="00D428C8"/>
    <w:rsid w:val="00D4691D"/>
    <w:rsid w:val="00D67352"/>
    <w:rsid w:val="00D81439"/>
    <w:rsid w:val="00DE370E"/>
    <w:rsid w:val="00DE6187"/>
    <w:rsid w:val="00DE6EAB"/>
    <w:rsid w:val="00E30BB2"/>
    <w:rsid w:val="00E475F6"/>
    <w:rsid w:val="00E52099"/>
    <w:rsid w:val="00E74018"/>
    <w:rsid w:val="00EA02DF"/>
    <w:rsid w:val="00EA07B9"/>
    <w:rsid w:val="00EA33F5"/>
    <w:rsid w:val="00EE04E4"/>
    <w:rsid w:val="00EE1378"/>
    <w:rsid w:val="00F775E0"/>
    <w:rsid w:val="00F803DE"/>
    <w:rsid w:val="00F874D4"/>
    <w:rsid w:val="00FA7507"/>
    <w:rsid w:val="00FC02E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DC376"/>
  <w15:docId w15:val="{E1CC9837-AAB5-4201-B373-EBE0EB2D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98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urupBasligi">
    <w:name w:val="Gurup Basligi"/>
    <w:rsid w:val="004F498B"/>
    <w:pPr>
      <w:widowControl w:val="0"/>
      <w:suppressAutoHyphens/>
      <w:spacing w:before="57" w:after="57" w:line="240" w:lineRule="auto"/>
      <w:jc w:val="both"/>
    </w:pPr>
    <w:rPr>
      <w:rFonts w:ascii="Arial" w:eastAsia="Bitstream Vera Sans" w:hAnsi="Arial" w:cs="Times New Roman"/>
      <w:b/>
      <w:sz w:val="18"/>
      <w:szCs w:val="24"/>
    </w:rPr>
  </w:style>
  <w:style w:type="paragraph" w:customStyle="1" w:styleId="GrupYazi">
    <w:name w:val="Grup Yazi"/>
    <w:rsid w:val="004F498B"/>
    <w:pPr>
      <w:widowControl w:val="0"/>
      <w:suppressAutoHyphens/>
      <w:spacing w:before="57" w:after="57" w:line="240" w:lineRule="auto"/>
      <w:jc w:val="both"/>
    </w:pPr>
    <w:rPr>
      <w:rFonts w:ascii="Arial" w:eastAsia="Bitstream Vera Sans" w:hAnsi="Arial" w:cs="Times New Roman"/>
      <w:sz w:val="18"/>
      <w:szCs w:val="24"/>
    </w:rPr>
  </w:style>
  <w:style w:type="character" w:styleId="Gl">
    <w:name w:val="Strong"/>
    <w:uiPriority w:val="22"/>
    <w:qFormat/>
    <w:rsid w:val="004F498B"/>
    <w:rPr>
      <w:b/>
      <w:bCs/>
    </w:rPr>
  </w:style>
  <w:style w:type="paragraph" w:styleId="BalonMetni">
    <w:name w:val="Balloon Text"/>
    <w:basedOn w:val="Normal"/>
    <w:link w:val="BalonMetniChar"/>
    <w:uiPriority w:val="99"/>
    <w:semiHidden/>
    <w:unhideWhenUsed/>
    <w:rsid w:val="008C542B"/>
    <w:rPr>
      <w:rFonts w:ascii="Tahoma" w:hAnsi="Tahoma" w:cs="Tahoma"/>
      <w:sz w:val="16"/>
      <w:szCs w:val="16"/>
    </w:rPr>
  </w:style>
  <w:style w:type="character" w:customStyle="1" w:styleId="BalonMetniChar">
    <w:name w:val="Balon Metni Char"/>
    <w:basedOn w:val="VarsaylanParagrafYazTipi"/>
    <w:link w:val="BalonMetni"/>
    <w:uiPriority w:val="99"/>
    <w:semiHidden/>
    <w:rsid w:val="008C542B"/>
    <w:rPr>
      <w:rFonts w:ascii="Tahoma" w:eastAsia="Times New Roman" w:hAnsi="Tahoma" w:cs="Tahoma"/>
      <w:sz w:val="16"/>
      <w:szCs w:val="16"/>
      <w:lang w:eastAsia="tr-TR"/>
    </w:rPr>
  </w:style>
  <w:style w:type="paragraph" w:styleId="ListeParagraf">
    <w:name w:val="List Paragraph"/>
    <w:basedOn w:val="Normal"/>
    <w:uiPriority w:val="34"/>
    <w:qFormat/>
    <w:rsid w:val="007F12D0"/>
    <w:pPr>
      <w:ind w:left="720"/>
      <w:contextualSpacing/>
    </w:pPr>
  </w:style>
  <w:style w:type="paragraph" w:customStyle="1" w:styleId="OnemliNot">
    <w:name w:val="Onemli Not"/>
    <w:rsid w:val="00412D88"/>
    <w:pPr>
      <w:widowControl w:val="0"/>
      <w:suppressAutoHyphens/>
      <w:spacing w:before="170" w:after="0" w:line="240" w:lineRule="auto"/>
    </w:pPr>
    <w:rPr>
      <w:rFonts w:ascii="Arial" w:eastAsia="Bitstream Vera Sans" w:hAnsi="Arial" w:cs="Times New Roman"/>
      <w:b/>
      <w:i/>
      <w:sz w:val="20"/>
      <w:szCs w:val="24"/>
      <w:lang w:eastAsia="tr-TR"/>
    </w:rPr>
  </w:style>
  <w:style w:type="table" w:styleId="TabloKlavuzu">
    <w:name w:val="Table Grid"/>
    <w:basedOn w:val="NormalTablo"/>
    <w:uiPriority w:val="59"/>
    <w:rsid w:val="003A1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4D71"/>
  </w:style>
  <w:style w:type="character" w:styleId="Kpr">
    <w:name w:val="Hyperlink"/>
    <w:basedOn w:val="VarsaylanParagrafYazTipi"/>
    <w:uiPriority w:val="99"/>
    <w:semiHidden/>
    <w:unhideWhenUsed/>
    <w:rsid w:val="00210EEC"/>
    <w:rPr>
      <w:color w:val="0000FF"/>
      <w:u w:val="single"/>
    </w:rPr>
  </w:style>
  <w:style w:type="paragraph" w:styleId="stBilgi">
    <w:name w:val="header"/>
    <w:basedOn w:val="Normal"/>
    <w:link w:val="stBilgiChar"/>
    <w:unhideWhenUsed/>
    <w:rsid w:val="004E49E9"/>
    <w:pPr>
      <w:tabs>
        <w:tab w:val="center" w:pos="4536"/>
        <w:tab w:val="right" w:pos="9072"/>
      </w:tabs>
    </w:pPr>
  </w:style>
  <w:style w:type="character" w:customStyle="1" w:styleId="stBilgiChar">
    <w:name w:val="Üst Bilgi Char"/>
    <w:basedOn w:val="VarsaylanParagrafYazTipi"/>
    <w:link w:val="stBilgi"/>
    <w:rsid w:val="004E49E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E49E9"/>
    <w:pPr>
      <w:tabs>
        <w:tab w:val="center" w:pos="4536"/>
        <w:tab w:val="right" w:pos="9072"/>
      </w:tabs>
    </w:pPr>
  </w:style>
  <w:style w:type="character" w:customStyle="1" w:styleId="AltBilgiChar">
    <w:name w:val="Alt Bilgi Char"/>
    <w:basedOn w:val="VarsaylanParagrafYazTipi"/>
    <w:link w:val="AltBilgi"/>
    <w:uiPriority w:val="99"/>
    <w:rsid w:val="004E49E9"/>
    <w:rPr>
      <w:rFonts w:ascii="Times New Roman" w:eastAsia="Times New Roman" w:hAnsi="Times New Roman" w:cs="Times New Roman"/>
      <w:sz w:val="24"/>
      <w:szCs w:val="24"/>
      <w:lang w:eastAsia="tr-TR"/>
    </w:rPr>
  </w:style>
  <w:style w:type="paragraph" w:customStyle="1" w:styleId="Default">
    <w:name w:val="Default"/>
    <w:rsid w:val="008840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eParagraf1">
    <w:name w:val="Liste Paragraf1"/>
    <w:basedOn w:val="Normal"/>
    <w:rsid w:val="00D81439"/>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11410">
      <w:bodyDiv w:val="1"/>
      <w:marLeft w:val="0"/>
      <w:marRight w:val="0"/>
      <w:marTop w:val="0"/>
      <w:marBottom w:val="0"/>
      <w:divBdr>
        <w:top w:val="none" w:sz="0" w:space="0" w:color="auto"/>
        <w:left w:val="none" w:sz="0" w:space="0" w:color="auto"/>
        <w:bottom w:val="none" w:sz="0" w:space="0" w:color="auto"/>
        <w:right w:val="none" w:sz="0" w:space="0" w:color="auto"/>
      </w:divBdr>
    </w:div>
    <w:div w:id="898707676">
      <w:bodyDiv w:val="1"/>
      <w:marLeft w:val="0"/>
      <w:marRight w:val="0"/>
      <w:marTop w:val="0"/>
      <w:marBottom w:val="0"/>
      <w:divBdr>
        <w:top w:val="none" w:sz="0" w:space="0" w:color="auto"/>
        <w:left w:val="none" w:sz="0" w:space="0" w:color="auto"/>
        <w:bottom w:val="none" w:sz="0" w:space="0" w:color="auto"/>
        <w:right w:val="none" w:sz="0" w:space="0" w:color="auto"/>
      </w:divBdr>
    </w:div>
    <w:div w:id="135299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btam@siirt.edu.t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7EF7-8F39-4FBB-989B-B0FF9004A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2195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maydin</dc:creator>
  <cp:lastModifiedBy>Bilgisayar</cp:lastModifiedBy>
  <cp:revision>4</cp:revision>
  <dcterms:created xsi:type="dcterms:W3CDTF">2018-11-12T12:53:00Z</dcterms:created>
  <dcterms:modified xsi:type="dcterms:W3CDTF">2022-06-01T11:24:00Z</dcterms:modified>
</cp:coreProperties>
</file>